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48" w:rsidRPr="00E7225C" w:rsidRDefault="00D45448" w:rsidP="00D454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7225C">
        <w:rPr>
          <w:rFonts w:ascii="Times New Roman" w:hAnsi="Times New Roman" w:cs="Times New Roman"/>
          <w:bCs/>
          <w:sz w:val="20"/>
          <w:szCs w:val="20"/>
        </w:rPr>
        <w:t xml:space="preserve">Муниципальное бюджетное общеобразовательное учреждение </w:t>
      </w:r>
    </w:p>
    <w:p w:rsidR="00D45448" w:rsidRPr="00E7225C" w:rsidRDefault="00D45448" w:rsidP="00D454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7225C">
        <w:rPr>
          <w:rFonts w:ascii="Times New Roman" w:hAnsi="Times New Roman" w:cs="Times New Roman"/>
          <w:bCs/>
          <w:sz w:val="20"/>
          <w:szCs w:val="20"/>
        </w:rPr>
        <w:t>«Начальная школа – детский сад № 105 для детей с ограниченными возможностями здоровья»</w:t>
      </w:r>
    </w:p>
    <w:p w:rsidR="00D45448" w:rsidRPr="00E7225C" w:rsidRDefault="00D45448" w:rsidP="00D454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7225C">
        <w:rPr>
          <w:rFonts w:ascii="Times New Roman" w:hAnsi="Times New Roman" w:cs="Times New Roman"/>
          <w:bCs/>
          <w:sz w:val="20"/>
          <w:szCs w:val="20"/>
        </w:rPr>
        <w:t>Черноисточинское шоссе, д. 37, Нижний Тагил, 622049</w:t>
      </w:r>
    </w:p>
    <w:p w:rsidR="00D45448" w:rsidRPr="00E7225C" w:rsidRDefault="00D45448" w:rsidP="00D454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7225C">
        <w:rPr>
          <w:rFonts w:ascii="Times New Roman" w:hAnsi="Times New Roman" w:cs="Times New Roman"/>
          <w:bCs/>
          <w:sz w:val="20"/>
          <w:szCs w:val="20"/>
        </w:rPr>
        <w:t xml:space="preserve">Тел./факс (3435) 44-68-34. </w:t>
      </w:r>
      <w:r w:rsidRPr="00E7225C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E7225C">
        <w:rPr>
          <w:rFonts w:ascii="Times New Roman" w:hAnsi="Times New Roman" w:cs="Times New Roman"/>
          <w:bCs/>
          <w:sz w:val="20"/>
          <w:szCs w:val="20"/>
        </w:rPr>
        <w:t>-</w:t>
      </w:r>
      <w:r w:rsidRPr="00E7225C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Pr="00E7225C">
        <w:rPr>
          <w:rFonts w:ascii="Times New Roman" w:hAnsi="Times New Roman" w:cs="Times New Roman"/>
          <w:bCs/>
          <w:sz w:val="20"/>
          <w:szCs w:val="20"/>
        </w:rPr>
        <w:t xml:space="preserve">: </w:t>
      </w:r>
      <w:hyperlink r:id="rId4" w:history="1">
        <w:r w:rsidRPr="00E7225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ntagil</w:t>
        </w:r>
        <w:r w:rsidRPr="00E7225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E7225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mou</w:t>
        </w:r>
        <w:r w:rsidRPr="00E7225C">
          <w:rPr>
            <w:rStyle w:val="a3"/>
            <w:rFonts w:ascii="Times New Roman" w:hAnsi="Times New Roman" w:cs="Times New Roman"/>
            <w:sz w:val="20"/>
            <w:szCs w:val="20"/>
          </w:rPr>
          <w:t>105@</w:t>
        </w:r>
        <w:r w:rsidRPr="00E7225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E7225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7225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D45448" w:rsidRPr="00E7225C" w:rsidRDefault="00D45448" w:rsidP="00D45448">
      <w:pPr>
        <w:pStyle w:val="HTML"/>
        <w:jc w:val="center"/>
        <w:rPr>
          <w:rFonts w:ascii="Times New Roman" w:hAnsi="Times New Roman" w:cs="Times New Roman"/>
        </w:rPr>
      </w:pPr>
      <w:r w:rsidRPr="00E7225C">
        <w:rPr>
          <w:rFonts w:ascii="Times New Roman" w:hAnsi="Times New Roman" w:cs="Times New Roman"/>
        </w:rPr>
        <w:t>ОКПО 56973016, ОГРН 1026601381828, ИНН/КПП 6623006555/662301001</w:t>
      </w:r>
    </w:p>
    <w:p w:rsidR="00D45448" w:rsidRPr="00E7225C" w:rsidRDefault="00D45448" w:rsidP="00D454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5070"/>
        <w:gridCol w:w="425"/>
        <w:gridCol w:w="4536"/>
      </w:tblGrid>
      <w:tr w:rsidR="00D45448" w:rsidRPr="00E7225C" w:rsidTr="00D45448">
        <w:trPr>
          <w:jc w:val="center"/>
        </w:trPr>
        <w:tc>
          <w:tcPr>
            <w:tcW w:w="5070" w:type="dxa"/>
            <w:hideMark/>
          </w:tcPr>
          <w:p w:rsidR="00D45448" w:rsidRPr="00E7225C" w:rsidRDefault="00D45448" w:rsidP="004B406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E7225C">
              <w:rPr>
                <w:rFonts w:ascii="Times New Roman" w:hAnsi="Times New Roman" w:cs="Times New Roman"/>
                <w:bCs/>
                <w:szCs w:val="20"/>
              </w:rPr>
              <w:t>СОГЛАСОВАНО</w:t>
            </w:r>
          </w:p>
        </w:tc>
        <w:tc>
          <w:tcPr>
            <w:tcW w:w="425" w:type="dxa"/>
          </w:tcPr>
          <w:p w:rsidR="00D45448" w:rsidRPr="00E7225C" w:rsidRDefault="00D45448" w:rsidP="004B40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4536" w:type="dxa"/>
            <w:hideMark/>
          </w:tcPr>
          <w:p w:rsidR="00D45448" w:rsidRPr="00E7225C" w:rsidRDefault="00D45448" w:rsidP="004B406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E7225C">
              <w:rPr>
                <w:rFonts w:ascii="Times New Roman" w:hAnsi="Times New Roman" w:cs="Times New Roman"/>
                <w:bCs/>
                <w:szCs w:val="20"/>
              </w:rPr>
              <w:t>УТВЕРЖДЕНО</w:t>
            </w:r>
          </w:p>
        </w:tc>
      </w:tr>
      <w:tr w:rsidR="00D45448" w:rsidRPr="00E7225C" w:rsidTr="00D45448">
        <w:trPr>
          <w:jc w:val="center"/>
        </w:trPr>
        <w:tc>
          <w:tcPr>
            <w:tcW w:w="5070" w:type="dxa"/>
            <w:hideMark/>
          </w:tcPr>
          <w:p w:rsidR="00D45448" w:rsidRDefault="00D45448" w:rsidP="004B4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25C">
              <w:rPr>
                <w:rFonts w:ascii="Times New Roman" w:hAnsi="Times New Roman" w:cs="Times New Roman"/>
                <w:bCs/>
                <w:szCs w:val="20"/>
              </w:rPr>
              <w:t xml:space="preserve">решением </w:t>
            </w:r>
            <w:r w:rsidRPr="00DC2541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работников </w:t>
            </w:r>
          </w:p>
          <w:p w:rsidR="00D45448" w:rsidRPr="00E7225C" w:rsidRDefault="00D45448" w:rsidP="004B406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DC25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НШДС</w:t>
            </w:r>
            <w:r w:rsidRPr="00DC2541">
              <w:rPr>
                <w:rFonts w:ascii="Times New Roman" w:hAnsi="Times New Roman" w:cs="Times New Roman"/>
                <w:sz w:val="24"/>
                <w:szCs w:val="24"/>
              </w:rPr>
              <w:t xml:space="preserve"> № 105</w:t>
            </w:r>
          </w:p>
          <w:p w:rsidR="00D45448" w:rsidRPr="00E7225C" w:rsidRDefault="00D45448" w:rsidP="00820F38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E7225C">
              <w:rPr>
                <w:rFonts w:ascii="Times New Roman" w:hAnsi="Times New Roman" w:cs="Times New Roman"/>
                <w:bCs/>
                <w:szCs w:val="20"/>
              </w:rPr>
              <w:t xml:space="preserve">Протокол </w:t>
            </w:r>
            <w:r w:rsidRPr="00A56A7C">
              <w:rPr>
                <w:rFonts w:ascii="Times New Roman" w:hAnsi="Times New Roman" w:cs="Times New Roman"/>
                <w:bCs/>
                <w:szCs w:val="20"/>
              </w:rPr>
              <w:t>№__ от «</w:t>
            </w:r>
            <w:proofErr w:type="gramStart"/>
            <w:r w:rsidR="00976E3F">
              <w:rPr>
                <w:rFonts w:ascii="Times New Roman" w:hAnsi="Times New Roman" w:cs="Times New Roman"/>
                <w:bCs/>
                <w:szCs w:val="20"/>
                <w:u w:val="single"/>
              </w:rPr>
              <w:t>0</w:t>
            </w:r>
            <w:r w:rsidR="00820F38">
              <w:rPr>
                <w:rFonts w:ascii="Times New Roman" w:hAnsi="Times New Roman" w:cs="Times New Roman"/>
                <w:bCs/>
                <w:szCs w:val="20"/>
                <w:u w:val="single"/>
              </w:rPr>
              <w:t>9</w:t>
            </w:r>
            <w:bookmarkStart w:id="0" w:name="_GoBack"/>
            <w:bookmarkEnd w:id="0"/>
            <w:proofErr w:type="gramEnd"/>
            <w:r w:rsidRPr="00A56A7C">
              <w:rPr>
                <w:rFonts w:ascii="Times New Roman" w:hAnsi="Times New Roman" w:cs="Times New Roman"/>
                <w:bCs/>
                <w:szCs w:val="20"/>
              </w:rPr>
              <w:t>»_</w:t>
            </w:r>
            <w:r w:rsidR="00976E3F">
              <w:rPr>
                <w:rFonts w:ascii="Times New Roman" w:hAnsi="Times New Roman" w:cs="Times New Roman"/>
                <w:bCs/>
                <w:szCs w:val="20"/>
                <w:u w:val="single"/>
              </w:rPr>
              <w:t>января</w:t>
            </w:r>
            <w:r w:rsidRPr="00A56A7C">
              <w:rPr>
                <w:rFonts w:ascii="Times New Roman" w:hAnsi="Times New Roman" w:cs="Times New Roman"/>
                <w:bCs/>
                <w:szCs w:val="20"/>
              </w:rPr>
              <w:t xml:space="preserve">_ </w:t>
            </w:r>
            <w:r w:rsidRPr="00D45448">
              <w:rPr>
                <w:rFonts w:ascii="Times New Roman" w:hAnsi="Times New Roman" w:cs="Times New Roman"/>
                <w:bCs/>
                <w:szCs w:val="20"/>
                <w:u w:val="single"/>
              </w:rPr>
              <w:t>202</w:t>
            </w:r>
            <w:r w:rsidR="00976E3F">
              <w:rPr>
                <w:rFonts w:ascii="Times New Roman" w:hAnsi="Times New Roman" w:cs="Times New Roman"/>
                <w:bCs/>
                <w:szCs w:val="20"/>
                <w:u w:val="single"/>
              </w:rPr>
              <w:t xml:space="preserve">4 </w:t>
            </w:r>
            <w:r w:rsidRPr="00A56A7C">
              <w:rPr>
                <w:rFonts w:ascii="Times New Roman" w:hAnsi="Times New Roman" w:cs="Times New Roman"/>
                <w:bCs/>
                <w:szCs w:val="20"/>
              </w:rPr>
              <w:t>г</w:t>
            </w:r>
          </w:p>
        </w:tc>
        <w:tc>
          <w:tcPr>
            <w:tcW w:w="425" w:type="dxa"/>
          </w:tcPr>
          <w:p w:rsidR="00D45448" w:rsidRPr="00E7225C" w:rsidRDefault="00D45448" w:rsidP="004B40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4536" w:type="dxa"/>
            <w:hideMark/>
          </w:tcPr>
          <w:p w:rsidR="00D45448" w:rsidRPr="00E7225C" w:rsidRDefault="00D45448" w:rsidP="00820F38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E7225C">
              <w:rPr>
                <w:rFonts w:ascii="Times New Roman" w:hAnsi="Times New Roman" w:cs="Times New Roman"/>
                <w:bCs/>
                <w:szCs w:val="20"/>
              </w:rPr>
              <w:t xml:space="preserve">Приказом директора МБОУ НШДС №105 </w:t>
            </w:r>
            <w:r w:rsidRPr="00E7225C">
              <w:rPr>
                <w:rFonts w:ascii="Times New Roman" w:hAnsi="Times New Roman" w:cs="Times New Roman"/>
                <w:bCs/>
                <w:szCs w:val="20"/>
              </w:rPr>
              <w:br/>
              <w:t>от «</w:t>
            </w:r>
            <w:r w:rsidRPr="00E7225C">
              <w:rPr>
                <w:rFonts w:ascii="Times New Roman" w:hAnsi="Times New Roman" w:cs="Times New Roman"/>
                <w:bCs/>
                <w:szCs w:val="20"/>
                <w:u w:val="single"/>
              </w:rPr>
              <w:t xml:space="preserve"> </w:t>
            </w:r>
            <w:r w:rsidR="00976E3F">
              <w:rPr>
                <w:rFonts w:ascii="Times New Roman" w:hAnsi="Times New Roman" w:cs="Times New Roman"/>
                <w:bCs/>
                <w:szCs w:val="20"/>
                <w:u w:val="single"/>
              </w:rPr>
              <w:t>0</w:t>
            </w:r>
            <w:r w:rsidR="00820F38">
              <w:rPr>
                <w:rFonts w:ascii="Times New Roman" w:hAnsi="Times New Roman" w:cs="Times New Roman"/>
                <w:bCs/>
                <w:szCs w:val="20"/>
                <w:u w:val="single"/>
              </w:rPr>
              <w:t>9</w:t>
            </w:r>
            <w:r w:rsidRPr="00741A9C">
              <w:rPr>
                <w:rFonts w:ascii="Times New Roman" w:hAnsi="Times New Roman" w:cs="Times New Roman"/>
                <w:bCs/>
                <w:szCs w:val="20"/>
              </w:rPr>
              <w:t xml:space="preserve">» </w:t>
            </w:r>
            <w:r w:rsidR="00976E3F">
              <w:rPr>
                <w:rFonts w:ascii="Times New Roman" w:hAnsi="Times New Roman" w:cs="Times New Roman"/>
                <w:bCs/>
                <w:szCs w:val="20"/>
                <w:u w:val="single"/>
              </w:rPr>
              <w:t>января</w:t>
            </w:r>
            <w:r w:rsidRPr="00741A9C">
              <w:rPr>
                <w:rFonts w:ascii="Times New Roman" w:hAnsi="Times New Roman" w:cs="Times New Roman"/>
                <w:bCs/>
                <w:szCs w:val="20"/>
              </w:rPr>
              <w:t xml:space="preserve">_ </w:t>
            </w:r>
            <w:r w:rsidRPr="00D45448">
              <w:rPr>
                <w:rFonts w:ascii="Times New Roman" w:hAnsi="Times New Roman" w:cs="Times New Roman"/>
                <w:bCs/>
                <w:szCs w:val="20"/>
                <w:u w:val="single"/>
              </w:rPr>
              <w:t>202</w:t>
            </w:r>
            <w:r w:rsidR="00976E3F">
              <w:rPr>
                <w:rFonts w:ascii="Times New Roman" w:hAnsi="Times New Roman" w:cs="Times New Roman"/>
                <w:bCs/>
                <w:szCs w:val="20"/>
                <w:u w:val="single"/>
              </w:rPr>
              <w:t>4</w:t>
            </w:r>
            <w:r w:rsidRPr="00741A9C">
              <w:rPr>
                <w:rFonts w:ascii="Times New Roman" w:hAnsi="Times New Roman" w:cs="Times New Roman"/>
                <w:bCs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741A9C">
              <w:rPr>
                <w:rFonts w:ascii="Times New Roman" w:hAnsi="Times New Roman" w:cs="Times New Roman"/>
                <w:bCs/>
                <w:szCs w:val="20"/>
              </w:rPr>
              <w:t>№_</w:t>
            </w:r>
            <w:r w:rsidR="00976E3F">
              <w:rPr>
                <w:rFonts w:ascii="Times New Roman" w:hAnsi="Times New Roman" w:cs="Times New Roman"/>
                <w:bCs/>
                <w:szCs w:val="20"/>
                <w:u w:val="single"/>
              </w:rPr>
              <w:t>1/2</w:t>
            </w:r>
            <w:r w:rsidRPr="00741A9C">
              <w:rPr>
                <w:rFonts w:ascii="Times New Roman" w:hAnsi="Times New Roman" w:cs="Times New Roman"/>
                <w:bCs/>
                <w:szCs w:val="20"/>
              </w:rPr>
              <w:t>__</w:t>
            </w:r>
          </w:p>
        </w:tc>
      </w:tr>
    </w:tbl>
    <w:p w:rsidR="00AC5815" w:rsidRDefault="00820F38"/>
    <w:p w:rsidR="00D45448" w:rsidRPr="004B7D46" w:rsidRDefault="00D45448" w:rsidP="00D45448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D4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45448" w:rsidRPr="00DD7A53" w:rsidRDefault="00D45448" w:rsidP="00D4544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5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D7A53" w:rsidRPr="00DD7A53">
        <w:rPr>
          <w:rFonts w:ascii="Times New Roman" w:hAnsi="Times New Roman" w:cs="Times New Roman"/>
          <w:b/>
          <w:bCs/>
          <w:sz w:val="24"/>
          <w:szCs w:val="24"/>
        </w:rPr>
        <w:t>предотвращении и урегулировании конфликта интересов при осуществлении закупок</w:t>
      </w:r>
    </w:p>
    <w:p w:rsidR="00D45448" w:rsidRPr="004B7D46" w:rsidRDefault="00D45448" w:rsidP="00D4544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D46">
        <w:rPr>
          <w:rFonts w:ascii="Times New Roman" w:hAnsi="Times New Roman" w:cs="Times New Roman"/>
          <w:b/>
          <w:bCs/>
          <w:sz w:val="26"/>
          <w:szCs w:val="26"/>
        </w:rPr>
        <w:t>муниципального бюджетного общеобразовательного учреждения</w:t>
      </w:r>
    </w:p>
    <w:p w:rsidR="00D45448" w:rsidRPr="004B7D46" w:rsidRDefault="00D45448" w:rsidP="00D4544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D46">
        <w:rPr>
          <w:rFonts w:ascii="Times New Roman" w:hAnsi="Times New Roman" w:cs="Times New Roman"/>
          <w:b/>
          <w:bCs/>
          <w:sz w:val="26"/>
          <w:szCs w:val="26"/>
        </w:rPr>
        <w:t>«Начальная школа – детский сад № 105 для детей с ограниченными возможностями здоровья»</w:t>
      </w:r>
    </w:p>
    <w:p w:rsidR="00D45448" w:rsidRDefault="00D45448" w:rsidP="00D45448">
      <w:pPr>
        <w:spacing w:after="0"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B7D46" w:rsidRPr="009C2F98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F9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B7D46" w:rsidRDefault="004B7D46" w:rsidP="009C2F9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0719">
        <w:rPr>
          <w:rFonts w:ascii="Times New Roman" w:hAnsi="Times New Roman"/>
          <w:sz w:val="28"/>
          <w:szCs w:val="28"/>
        </w:rPr>
        <w:t>1. Настоящее Положение разработано в целях реализации</w:t>
      </w:r>
      <w:r w:rsidR="009C2F98">
        <w:rPr>
          <w:rFonts w:ascii="Times New Roman" w:hAnsi="Times New Roman"/>
          <w:sz w:val="28"/>
          <w:szCs w:val="28"/>
        </w:rPr>
        <w:t xml:space="preserve">: </w:t>
      </w:r>
      <w:r w:rsidRPr="00AD0719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r w:rsidR="009C2F98">
        <w:rPr>
          <w:rFonts w:ascii="Times New Roman" w:hAnsi="Times New Roman"/>
          <w:sz w:val="28"/>
          <w:szCs w:val="28"/>
        </w:rPr>
        <w:t>;</w:t>
      </w:r>
      <w:r w:rsidRPr="00AD0719">
        <w:rPr>
          <w:rFonts w:ascii="Times New Roman" w:hAnsi="Times New Roman"/>
          <w:sz w:val="28"/>
          <w:szCs w:val="28"/>
        </w:rPr>
        <w:t xml:space="preserve"> </w:t>
      </w:r>
      <w:r w:rsidR="009C2F98" w:rsidRPr="002C47B2">
        <w:rPr>
          <w:rFonts w:ascii="Liberation Serif" w:hAnsi="Liberation Serif" w:cs="Liberation Serif"/>
          <w:sz w:val="28"/>
          <w:szCs w:val="28"/>
        </w:rPr>
        <w:t>Федеральн</w:t>
      </w:r>
      <w:r w:rsidR="009C2F98">
        <w:rPr>
          <w:rFonts w:ascii="Liberation Serif" w:hAnsi="Liberation Serif" w:cs="Liberation Serif"/>
          <w:sz w:val="28"/>
          <w:szCs w:val="28"/>
        </w:rPr>
        <w:t>ого</w:t>
      </w:r>
      <w:r w:rsidR="009C2F98" w:rsidRPr="002C47B2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9C2F98">
        <w:rPr>
          <w:rFonts w:ascii="Liberation Serif" w:hAnsi="Liberation Serif" w:cs="Liberation Serif"/>
          <w:sz w:val="28"/>
          <w:szCs w:val="28"/>
        </w:rPr>
        <w:t xml:space="preserve">а </w:t>
      </w:r>
      <w:r w:rsidR="009C2F98" w:rsidRPr="002C47B2">
        <w:rPr>
          <w:rFonts w:ascii="Liberation Serif" w:hAnsi="Liberation Serif" w:cs="Liberation Serif"/>
          <w:sz w:val="28"/>
          <w:szCs w:val="28"/>
        </w:rPr>
        <w:t>от 05 апреля 2013 № 44-ФЗ «О контрактной системе в сфере закупок товаров, работ, услуг для обеспечения государственных и муниципальных нужд»;</w:t>
      </w:r>
      <w:r w:rsidR="009C2F98">
        <w:rPr>
          <w:rFonts w:ascii="Liberation Serif" w:hAnsi="Liberation Serif" w:cs="Liberation Serif"/>
          <w:sz w:val="28"/>
          <w:szCs w:val="28"/>
        </w:rPr>
        <w:t xml:space="preserve"> </w:t>
      </w:r>
      <w:r w:rsidR="009C2F98" w:rsidRPr="002C47B2">
        <w:rPr>
          <w:rFonts w:ascii="Liberation Serif" w:hAnsi="Liberation Serif" w:cs="Liberation Serif"/>
          <w:sz w:val="28"/>
          <w:szCs w:val="28"/>
        </w:rPr>
        <w:t>Федеральн</w:t>
      </w:r>
      <w:r w:rsidR="009C2F98">
        <w:rPr>
          <w:rFonts w:ascii="Liberation Serif" w:hAnsi="Liberation Serif" w:cs="Liberation Serif"/>
          <w:sz w:val="28"/>
          <w:szCs w:val="28"/>
        </w:rPr>
        <w:t>ого</w:t>
      </w:r>
      <w:r w:rsidR="009C2F98" w:rsidRPr="002C47B2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9C2F98">
        <w:rPr>
          <w:rFonts w:ascii="Liberation Serif" w:hAnsi="Liberation Serif" w:cs="Liberation Serif"/>
          <w:sz w:val="28"/>
          <w:szCs w:val="28"/>
        </w:rPr>
        <w:t>а</w:t>
      </w:r>
      <w:r w:rsidR="009C2F98" w:rsidRPr="002C47B2">
        <w:rPr>
          <w:rFonts w:ascii="Liberation Serif" w:hAnsi="Liberation Serif" w:cs="Liberation Serif"/>
          <w:sz w:val="28"/>
          <w:szCs w:val="28"/>
        </w:rPr>
        <w:t xml:space="preserve"> от 18 июля 2011 № 223-ФЗ «О закупках товаров, работ, услуг отдельными видами юридических лиц»;</w:t>
      </w:r>
      <w:r w:rsidR="009C2F98">
        <w:rPr>
          <w:rFonts w:ascii="Liberation Serif" w:hAnsi="Liberation Serif" w:cs="Liberation Serif"/>
          <w:sz w:val="28"/>
          <w:szCs w:val="28"/>
        </w:rPr>
        <w:t xml:space="preserve"> </w:t>
      </w:r>
      <w:r w:rsidR="009C2F98" w:rsidRPr="002C47B2">
        <w:rPr>
          <w:rFonts w:ascii="Liberation Serif" w:hAnsi="Liberation Serif" w:cs="Liberation Serif"/>
          <w:sz w:val="28"/>
          <w:szCs w:val="28"/>
        </w:rPr>
        <w:t>Указ</w:t>
      </w:r>
      <w:r w:rsidR="009C2F98">
        <w:rPr>
          <w:rFonts w:ascii="Liberation Serif" w:hAnsi="Liberation Serif" w:cs="Liberation Serif"/>
          <w:sz w:val="28"/>
          <w:szCs w:val="28"/>
        </w:rPr>
        <w:t>а</w:t>
      </w:r>
      <w:r w:rsidR="009C2F98" w:rsidRPr="002C47B2">
        <w:rPr>
          <w:rFonts w:ascii="Liberation Serif" w:hAnsi="Liberation Serif" w:cs="Liberation Serif"/>
          <w:sz w:val="28"/>
          <w:szCs w:val="28"/>
        </w:rPr>
        <w:t xml:space="preserve"> Президента РФ от 16 августа 2021 № 478 «О Национальном плане противодействия коррупции на 2021 - 2024 годы»;</w:t>
      </w:r>
      <w:r w:rsidR="009C2F98">
        <w:rPr>
          <w:rFonts w:ascii="Liberation Serif" w:hAnsi="Liberation Serif" w:cs="Liberation Serif"/>
          <w:sz w:val="28"/>
          <w:szCs w:val="28"/>
        </w:rPr>
        <w:t xml:space="preserve"> </w:t>
      </w:r>
      <w:r w:rsidR="009C2F98" w:rsidRPr="002C47B2">
        <w:rPr>
          <w:rFonts w:ascii="Liberation Serif" w:hAnsi="Liberation Serif" w:cs="Liberation Serif"/>
          <w:sz w:val="28"/>
          <w:szCs w:val="28"/>
        </w:rPr>
        <w:t>Закон</w:t>
      </w:r>
      <w:r w:rsidR="009C2F98">
        <w:rPr>
          <w:rFonts w:ascii="Liberation Serif" w:hAnsi="Liberation Serif" w:cs="Liberation Serif"/>
          <w:sz w:val="28"/>
          <w:szCs w:val="28"/>
        </w:rPr>
        <w:t>а</w:t>
      </w:r>
      <w:r w:rsidR="009C2F98" w:rsidRPr="002C47B2">
        <w:rPr>
          <w:rFonts w:ascii="Liberation Serif" w:hAnsi="Liberation Serif" w:cs="Liberation Serif"/>
          <w:sz w:val="28"/>
          <w:szCs w:val="28"/>
        </w:rPr>
        <w:t xml:space="preserve"> Свердловской области от 20 февраля 2009 № 2-ОЗ «О противодействии кор</w:t>
      </w:r>
      <w:r w:rsidR="009C2F98">
        <w:rPr>
          <w:rFonts w:ascii="Liberation Serif" w:hAnsi="Liberation Serif" w:cs="Liberation Serif"/>
          <w:sz w:val="28"/>
          <w:szCs w:val="28"/>
        </w:rPr>
        <w:t xml:space="preserve">рупции в Свердловской области»; </w:t>
      </w:r>
      <w:r w:rsidR="009C2F98" w:rsidRPr="002C47B2">
        <w:rPr>
          <w:rFonts w:ascii="Liberation Serif" w:hAnsi="Liberation Serif" w:cs="Liberation Serif"/>
          <w:sz w:val="28"/>
          <w:szCs w:val="28"/>
        </w:rPr>
        <w:t>Постановлени</w:t>
      </w:r>
      <w:r w:rsidR="009C2F98">
        <w:rPr>
          <w:rFonts w:ascii="Liberation Serif" w:hAnsi="Liberation Serif" w:cs="Liberation Serif"/>
          <w:sz w:val="28"/>
          <w:szCs w:val="28"/>
        </w:rPr>
        <w:t>я</w:t>
      </w:r>
      <w:r w:rsidR="009C2F98" w:rsidRPr="002C47B2">
        <w:rPr>
          <w:rFonts w:ascii="Liberation Serif" w:hAnsi="Liberation Serif" w:cs="Liberation Serif"/>
          <w:sz w:val="28"/>
          <w:szCs w:val="28"/>
        </w:rPr>
        <w:t xml:space="preserve"> Администрации города Нижний Тагил от 28 декабря 2021 № 2443-ПА  «Об организации работы по выявлению личной заинтересованности в сфере закупок руководителей, служащих (работников) в отраслевых (функциональных) и территориальных органах Администрации города Нижний Тагил, обладающих правами юридического лица, муниципальных учреждениях и предприятиях, подведомственных Администрации города Нижний Тагил, отраслевым (функциональным) органам Адм</w:t>
      </w:r>
      <w:r w:rsidR="009C2F98">
        <w:rPr>
          <w:rFonts w:ascii="Liberation Serif" w:hAnsi="Liberation Serif" w:cs="Liberation Serif"/>
          <w:sz w:val="28"/>
          <w:szCs w:val="28"/>
        </w:rPr>
        <w:t xml:space="preserve">инистрации города Нижний Тагил», </w:t>
      </w:r>
      <w:r w:rsidRPr="00AD0719">
        <w:rPr>
          <w:rFonts w:ascii="Times New Roman" w:hAnsi="Times New Roman"/>
          <w:sz w:val="28"/>
          <w:szCs w:val="28"/>
        </w:rPr>
        <w:t>и определяет: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принципы управления конфликтом интересов;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процедуру уведомления работодателя работником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о наличии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или о возможности его возникновения;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порядок предотвращения и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работодателем.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2.Действие настоящего Положения распространяется на всех работников вне зависимости от уровня занимаемой должности.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3. Прием сведений о возникшем конфликте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и рассмотрение этих сведений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лицо, ответственное за реализацию Антикоррупционной политики в Учреждении.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P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D46">
        <w:rPr>
          <w:rFonts w:ascii="Times New Roman" w:eastAsia="Times New Roman" w:hAnsi="Times New Roman" w:cs="Times New Roman"/>
          <w:b/>
          <w:sz w:val="28"/>
          <w:szCs w:val="28"/>
        </w:rPr>
        <w:t>2. Принципы управления конфликтом интересов</w:t>
      </w:r>
      <w:r w:rsidR="00DD7A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закупок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2.1. В основу работы по управлению конфликтом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положены следующие принципы: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и его урегулирование;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и процесса его урегулирования;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, который был своевременно раскрыт работником и урегулирован (предотвращен)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Учреждением.</w:t>
      </w:r>
    </w:p>
    <w:p w:rsidR="004B7D46" w:rsidRDefault="004B7D46" w:rsidP="004B7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Pr="004B7D46" w:rsidRDefault="004B7D46" w:rsidP="004B7D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D46">
        <w:rPr>
          <w:rFonts w:ascii="Times New Roman" w:eastAsia="Times New Roman" w:hAnsi="Times New Roman" w:cs="Times New Roman"/>
          <w:b/>
          <w:sz w:val="28"/>
          <w:szCs w:val="28"/>
        </w:rPr>
        <w:t>3. Обязанности работников в связи с раскрытием и урегулированием конфликта интересов</w:t>
      </w:r>
      <w:r w:rsidR="00DD7A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закупок</w:t>
      </w:r>
    </w:p>
    <w:p w:rsidR="004B7D46" w:rsidRPr="00AD0719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3.1. В связи с раскрытием и урегулированием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, работники обязаны: 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Учреждения;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без учета своих личных интересов, интересов своих родственников и друзей;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A53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содействовать урегулированию возникшего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P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D46">
        <w:rPr>
          <w:rFonts w:ascii="Times New Roman" w:eastAsia="Times New Roman" w:hAnsi="Times New Roman" w:cs="Times New Roman"/>
          <w:b/>
          <w:sz w:val="28"/>
          <w:szCs w:val="28"/>
        </w:rPr>
        <w:t>4. Процедура уведомления работодателя о наличии конфликта интересов</w:t>
      </w:r>
      <w:r w:rsidR="00DD7A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закупок</w:t>
      </w:r>
      <w:r w:rsidRPr="004B7D46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о возможности его возникновения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4.1. 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4.2. Для целей настоящего положения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конфликтом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понимается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4.3. Уведомление оформляется в письменном виде в двух экземплярах. Первый экземпляр уведомления работник передает директору Учреждения незамедлительно, как только станет известно о наличии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или о возможности его возникновения. Второй экземпляр уведомления, с отметкой о его поступлении, в которой указываются дата поступления и входящий номер,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остается у работника в качестве подтверждения факта представления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4.4. 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P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D46">
        <w:rPr>
          <w:rFonts w:ascii="Times New Roman" w:eastAsia="Times New Roman" w:hAnsi="Times New Roman" w:cs="Times New Roman"/>
          <w:b/>
          <w:sz w:val="28"/>
          <w:szCs w:val="28"/>
        </w:rPr>
        <w:t>5. Порядок регистрации уведомлений</w:t>
      </w:r>
    </w:p>
    <w:p w:rsidR="004B7D46" w:rsidRPr="00AD0719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5.1. Уведомления о наличии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или о возможности его возникновения регистрируются в день поступления.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5.2. Регистрация уведомлений производится ответственным лицом в журнале регистрации уведомлений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о возникновении конфликта интересов</w:t>
      </w:r>
      <w:r w:rsidR="00D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A53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и его разрешении и (или) предотвращении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5.3. На уведомлении ставится отметка о его поступлении, в котором указываются дата поступления и входящий номер.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5.4. После регистрации уведомления в журнале регистрации оно передается на рассмотрение руководителю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Учреждения не позднее рабочего дня, следующего за днем регистрации уведомления.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P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D46">
        <w:rPr>
          <w:rFonts w:ascii="Times New Roman" w:eastAsia="Times New Roman" w:hAnsi="Times New Roman" w:cs="Times New Roman"/>
          <w:b/>
          <w:sz w:val="28"/>
          <w:szCs w:val="28"/>
        </w:rPr>
        <w:t>6. Порядок принятия мер по предотвращению и (или ) разрешению конфликта интересов</w:t>
      </w:r>
      <w:r w:rsidR="00502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24B8" w:rsidRPr="005024B8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закупок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6.1. В течение трех рабочих дней директор Учреждения рассматривает поступившее уведомление и принимает решение о мерах по предотвращению или разрешению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6.2. В целях предотвращения или разрешения конфликта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Учреждение использует следующие способы: 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ограничение доступа работника к конкретной 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которая может затрагивать личные интересы работника;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6.3. Перечень способов разрешения конфликта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, предусмотренных пунктом 6.2. настоящего Положения не является исчерпывающим. По договоренности Учреждения и работника, раскрывшего сведения о конфликте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, могут быть найдены иные формы его разрешения.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6.4.Разрешение конфликта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с учетом существующих обстоятельств и значимости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личного интереса работника и вероятност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того, что этот личный интерес будет реализован в ущерб интересам организации.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6.5. Решение директора Учреждения о мерах по предотвращению или разрешению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конфликта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в форме приказа.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приказа осуществляется лицом, ответственным за профилактику коррупционных правонарушений в Учреждении.</w:t>
      </w:r>
    </w:p>
    <w:p w:rsidR="004B7D46" w:rsidRPr="00AD0719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6.6. Уведомление о наличии конфликта интересов</w:t>
      </w:r>
      <w:r w:rsidR="0050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B8" w:rsidRPr="00DD7A53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 или о возможности его возникновения приобщается к личному делу работника.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2F98" w:rsidRDefault="009C2F98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Pr="00963112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уведомления работодателя 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о возникновении конфлик</w:t>
      </w:r>
      <w:r>
        <w:rPr>
          <w:rFonts w:ascii="Times New Roman" w:eastAsia="Times New Roman" w:hAnsi="Times New Roman" w:cs="Times New Roman"/>
          <w:sz w:val="24"/>
          <w:szCs w:val="24"/>
        </w:rPr>
        <w:t>та интересов</w:t>
      </w:r>
      <w:r w:rsidR="00502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4B8" w:rsidRPr="005024B8">
        <w:rPr>
          <w:rFonts w:ascii="Times New Roman" w:eastAsia="Times New Roman" w:hAnsi="Times New Roman" w:cs="Times New Roman"/>
          <w:sz w:val="24"/>
          <w:szCs w:val="24"/>
        </w:rPr>
        <w:t>при осуществлении закупок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и его урегулировании и (или) предотвращении 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НШДС №105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Ответственному за реализацию Антикоррупцион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</w:p>
    <w:p w:rsidR="004B7D46" w:rsidRPr="00963112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eastAsia="Times New Roman" w:hAnsi="Times New Roman" w:cs="Times New Roman"/>
          <w:sz w:val="24"/>
          <w:szCs w:val="24"/>
        </w:rPr>
        <w:t>МБОУ НШДС №105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(Ф.И.О., должность работника, </w:t>
      </w:r>
    </w:p>
    <w:p w:rsidR="004B7D46" w:rsidRPr="00963112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место жительства, телефон)</w:t>
      </w:r>
    </w:p>
    <w:p w:rsidR="004B7D46" w:rsidRDefault="004B7D46" w:rsidP="004B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Default="004B7D46" w:rsidP="004B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У В Е Д О М Л Е Н И Е</w:t>
      </w:r>
    </w:p>
    <w:p w:rsid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 xml:space="preserve">Сообщаю о конфликтной ситуации, состоящей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в следующем: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B7D46" w:rsidRDefault="004B7D46" w:rsidP="004B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45">
        <w:rPr>
          <w:rFonts w:ascii="Times New Roman" w:eastAsia="Times New Roman" w:hAnsi="Times New Roman" w:cs="Times New Roman"/>
        </w:rPr>
        <w:t>(описание обстоятельств, которые привели или могут привести к конфликту интересов)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AD071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4B7D46" w:rsidRDefault="004B7D46" w:rsidP="004B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0719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4B7D46" w:rsidRPr="00385D45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5D45">
        <w:rPr>
          <w:rFonts w:ascii="Times New Roman" w:eastAsia="Times New Roman" w:hAnsi="Times New Roman" w:cs="Times New Roman"/>
          <w:sz w:val="24"/>
          <w:szCs w:val="24"/>
        </w:rPr>
        <w:t>(дата, подпись, инициалы и фамилия)</w:t>
      </w: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Pr="00963112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уведомления работодателя 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>о возникновении конфлик</w:t>
      </w:r>
      <w:r>
        <w:rPr>
          <w:rFonts w:ascii="Times New Roman" w:eastAsia="Times New Roman" w:hAnsi="Times New Roman" w:cs="Times New Roman"/>
          <w:sz w:val="24"/>
          <w:szCs w:val="24"/>
        </w:rPr>
        <w:t>та интересов</w:t>
      </w:r>
      <w:r w:rsidR="00502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4B8" w:rsidRPr="005024B8">
        <w:rPr>
          <w:rFonts w:ascii="Times New Roman" w:eastAsia="Times New Roman" w:hAnsi="Times New Roman" w:cs="Times New Roman"/>
          <w:sz w:val="24"/>
          <w:szCs w:val="24"/>
        </w:rPr>
        <w:t>при осуществлении закупок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и его урегулировании и (или) предотвращении </w:t>
      </w:r>
    </w:p>
    <w:p w:rsidR="004B7D46" w:rsidRDefault="004B7D46" w:rsidP="004B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1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НШДС №105</w:t>
      </w:r>
    </w:p>
    <w:p w:rsidR="004B7D46" w:rsidRDefault="004B7D46" w:rsidP="004B7D46">
      <w:pPr>
        <w:pStyle w:val="Default"/>
      </w:pPr>
    </w:p>
    <w:p w:rsidR="004B7D46" w:rsidRDefault="004B7D46" w:rsidP="004B7D46">
      <w:pPr>
        <w:pStyle w:val="Default"/>
      </w:pPr>
    </w:p>
    <w:p w:rsidR="004B7D46" w:rsidRPr="00385D45" w:rsidRDefault="004B7D46" w:rsidP="004B7D46">
      <w:pPr>
        <w:pStyle w:val="Default"/>
        <w:jc w:val="center"/>
        <w:rPr>
          <w:sz w:val="28"/>
          <w:szCs w:val="28"/>
        </w:rPr>
      </w:pPr>
      <w:r w:rsidRPr="00385D45">
        <w:rPr>
          <w:sz w:val="28"/>
          <w:szCs w:val="28"/>
        </w:rPr>
        <w:t>Журнал регистрации уведомлений о возникновении конфликта интересов</w:t>
      </w:r>
      <w:r w:rsidR="005024B8">
        <w:rPr>
          <w:sz w:val="28"/>
          <w:szCs w:val="28"/>
        </w:rPr>
        <w:t xml:space="preserve"> </w:t>
      </w:r>
      <w:r w:rsidR="005024B8" w:rsidRPr="005024B8">
        <w:rPr>
          <w:sz w:val="28"/>
          <w:szCs w:val="28"/>
        </w:rPr>
        <w:t>при осуществлении закупок</w:t>
      </w:r>
      <w:r w:rsidRPr="00385D45">
        <w:rPr>
          <w:sz w:val="28"/>
          <w:szCs w:val="28"/>
        </w:rPr>
        <w:t xml:space="preserve"> и его разрешении и (или) предотвращении</w:t>
      </w:r>
    </w:p>
    <w:p w:rsidR="004B7D46" w:rsidRDefault="004B7D46" w:rsidP="004B7D46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118"/>
        <w:gridCol w:w="1191"/>
        <w:gridCol w:w="1394"/>
        <w:gridCol w:w="699"/>
        <w:gridCol w:w="1399"/>
        <w:gridCol w:w="784"/>
        <w:gridCol w:w="992"/>
        <w:gridCol w:w="1600"/>
      </w:tblGrid>
      <w:tr w:rsidR="004B7D46" w:rsidRPr="00375884" w:rsidTr="004B7D46">
        <w:trPr>
          <w:jc w:val="center"/>
        </w:trPr>
        <w:tc>
          <w:tcPr>
            <w:tcW w:w="423" w:type="dxa"/>
            <w:vMerge w:val="restart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№</w:t>
            </w:r>
          </w:p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F706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Регистра-</w:t>
            </w:r>
            <w:proofErr w:type="spellStart"/>
            <w:r w:rsidRPr="00F706BD">
              <w:rPr>
                <w:sz w:val="22"/>
                <w:szCs w:val="22"/>
              </w:rPr>
              <w:t>ционный</w:t>
            </w:r>
            <w:proofErr w:type="spellEnd"/>
            <w:r w:rsidRPr="00F706BD">
              <w:rPr>
                <w:sz w:val="22"/>
                <w:szCs w:val="22"/>
              </w:rPr>
              <w:t xml:space="preserve"> номер </w:t>
            </w:r>
            <w:proofErr w:type="spellStart"/>
            <w:r w:rsidRPr="00F706BD">
              <w:rPr>
                <w:sz w:val="22"/>
                <w:szCs w:val="22"/>
              </w:rPr>
              <w:t>уведом-ления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 xml:space="preserve">Дата регистрации </w:t>
            </w:r>
            <w:proofErr w:type="spellStart"/>
            <w:r w:rsidRPr="00F706BD">
              <w:rPr>
                <w:sz w:val="22"/>
                <w:szCs w:val="22"/>
              </w:rPr>
              <w:t>уведомле-ния</w:t>
            </w:r>
            <w:proofErr w:type="spellEnd"/>
          </w:p>
        </w:tc>
        <w:tc>
          <w:tcPr>
            <w:tcW w:w="2093" w:type="dxa"/>
            <w:gridSpan w:val="2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Уведомление представлено</w:t>
            </w:r>
          </w:p>
        </w:tc>
        <w:tc>
          <w:tcPr>
            <w:tcW w:w="3175" w:type="dxa"/>
            <w:gridSpan w:val="3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1600" w:type="dxa"/>
            <w:vMerge w:val="restart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 xml:space="preserve">Отметка о получении копии уведомления (копию получил, подпись) </w:t>
            </w:r>
          </w:p>
        </w:tc>
      </w:tr>
      <w:tr w:rsidR="004B7D46" w:rsidRPr="00375884" w:rsidTr="004B7D46">
        <w:trPr>
          <w:jc w:val="center"/>
        </w:trPr>
        <w:tc>
          <w:tcPr>
            <w:tcW w:w="423" w:type="dxa"/>
            <w:vMerge/>
          </w:tcPr>
          <w:p w:rsidR="004B7D46" w:rsidRPr="00F706BD" w:rsidRDefault="004B7D46" w:rsidP="004B4060"/>
        </w:tc>
        <w:tc>
          <w:tcPr>
            <w:tcW w:w="1118" w:type="dxa"/>
            <w:vMerge/>
          </w:tcPr>
          <w:p w:rsidR="004B7D46" w:rsidRPr="00F706BD" w:rsidRDefault="004B7D46" w:rsidP="004B4060"/>
        </w:tc>
        <w:tc>
          <w:tcPr>
            <w:tcW w:w="1191" w:type="dxa"/>
            <w:vMerge/>
          </w:tcPr>
          <w:p w:rsidR="004B7D46" w:rsidRPr="00F706BD" w:rsidRDefault="004B7D46" w:rsidP="004B4060"/>
        </w:tc>
        <w:tc>
          <w:tcPr>
            <w:tcW w:w="1394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9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F706BD">
              <w:rPr>
                <w:sz w:val="22"/>
                <w:szCs w:val="22"/>
              </w:rPr>
              <w:t>долж-ность</w:t>
            </w:r>
            <w:proofErr w:type="spellEnd"/>
          </w:p>
        </w:tc>
        <w:tc>
          <w:tcPr>
            <w:tcW w:w="1399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784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F706BD">
              <w:rPr>
                <w:sz w:val="22"/>
                <w:szCs w:val="22"/>
              </w:rPr>
              <w:t>долж-ность</w:t>
            </w:r>
            <w:proofErr w:type="spellEnd"/>
          </w:p>
        </w:tc>
        <w:tc>
          <w:tcPr>
            <w:tcW w:w="992" w:type="dxa"/>
            <w:vAlign w:val="center"/>
          </w:tcPr>
          <w:p w:rsidR="004B7D46" w:rsidRPr="00F706BD" w:rsidRDefault="004B7D46" w:rsidP="004B4060">
            <w:pPr>
              <w:pStyle w:val="ConsPlusNormal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подпись</w:t>
            </w:r>
          </w:p>
        </w:tc>
        <w:tc>
          <w:tcPr>
            <w:tcW w:w="1600" w:type="dxa"/>
            <w:vMerge/>
          </w:tcPr>
          <w:p w:rsidR="004B7D46" w:rsidRPr="00F706BD" w:rsidRDefault="004B7D46" w:rsidP="004B4060"/>
        </w:tc>
      </w:tr>
      <w:tr w:rsidR="004B7D46" w:rsidTr="004B7D46">
        <w:trPr>
          <w:jc w:val="center"/>
        </w:trPr>
        <w:tc>
          <w:tcPr>
            <w:tcW w:w="423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3</w:t>
            </w:r>
          </w:p>
        </w:tc>
        <w:tc>
          <w:tcPr>
            <w:tcW w:w="1394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4</w:t>
            </w:r>
          </w:p>
        </w:tc>
        <w:tc>
          <w:tcPr>
            <w:tcW w:w="699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6</w:t>
            </w:r>
          </w:p>
        </w:tc>
        <w:tc>
          <w:tcPr>
            <w:tcW w:w="784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8</w:t>
            </w:r>
          </w:p>
        </w:tc>
        <w:tc>
          <w:tcPr>
            <w:tcW w:w="1600" w:type="dxa"/>
            <w:vAlign w:val="center"/>
          </w:tcPr>
          <w:p w:rsidR="004B7D46" w:rsidRPr="00F706BD" w:rsidRDefault="004B7D46" w:rsidP="004B4060">
            <w:pPr>
              <w:pStyle w:val="ConsPlusNormal"/>
              <w:jc w:val="center"/>
              <w:rPr>
                <w:sz w:val="22"/>
                <w:szCs w:val="22"/>
              </w:rPr>
            </w:pPr>
            <w:r w:rsidRPr="00F706BD">
              <w:rPr>
                <w:sz w:val="22"/>
                <w:szCs w:val="22"/>
              </w:rPr>
              <w:t>9</w:t>
            </w: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7D46" w:rsidTr="004B7D46">
        <w:trPr>
          <w:jc w:val="center"/>
        </w:trPr>
        <w:tc>
          <w:tcPr>
            <w:tcW w:w="423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B7D46" w:rsidRPr="00614EF5" w:rsidRDefault="004B7D46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C2F98" w:rsidTr="004B7D46">
        <w:trPr>
          <w:jc w:val="center"/>
        </w:trPr>
        <w:tc>
          <w:tcPr>
            <w:tcW w:w="423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C2F98" w:rsidTr="004B7D46">
        <w:trPr>
          <w:jc w:val="center"/>
        </w:trPr>
        <w:tc>
          <w:tcPr>
            <w:tcW w:w="423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C2F98" w:rsidRPr="00614EF5" w:rsidRDefault="009C2F98" w:rsidP="004B406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45448" w:rsidRDefault="00D45448" w:rsidP="00037A96"/>
    <w:sectPr w:rsidR="00D45448" w:rsidSect="004B7D4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B"/>
    <w:rsid w:val="00037A96"/>
    <w:rsid w:val="001515C7"/>
    <w:rsid w:val="001F3A9C"/>
    <w:rsid w:val="004B7D46"/>
    <w:rsid w:val="005024B8"/>
    <w:rsid w:val="00820F38"/>
    <w:rsid w:val="00976E3F"/>
    <w:rsid w:val="009C2F98"/>
    <w:rsid w:val="00A210E1"/>
    <w:rsid w:val="00A30C73"/>
    <w:rsid w:val="00BA3F0B"/>
    <w:rsid w:val="00D45448"/>
    <w:rsid w:val="00DD7A53"/>
    <w:rsid w:val="00E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36B55-15A0-45C2-AF78-07C84F3E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45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54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B7D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B7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uiPriority w:val="1"/>
    <w:qFormat/>
    <w:rsid w:val="009C2F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agil.mou1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10</cp:revision>
  <cp:lastPrinted>2024-01-31T04:18:00Z</cp:lastPrinted>
  <dcterms:created xsi:type="dcterms:W3CDTF">2022-02-21T09:02:00Z</dcterms:created>
  <dcterms:modified xsi:type="dcterms:W3CDTF">2024-01-31T04:19:00Z</dcterms:modified>
</cp:coreProperties>
</file>